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624E" w14:textId="75F6A6B4" w:rsidR="00CD2463" w:rsidRPr="002A4F9D" w:rsidRDefault="6DB3D81F" w:rsidP="002A4F9D">
      <w:pPr>
        <w:jc w:val="center"/>
        <w:rPr>
          <w:rFonts w:ascii="Times New Roman" w:hAnsi="Times New Roman" w:cs="Times New Roman"/>
          <w:b/>
          <w:bCs/>
          <w:lang w:val="el-GR"/>
        </w:rPr>
      </w:pPr>
      <w:bookmarkStart w:id="0" w:name="_GoBack"/>
      <w:bookmarkEnd w:id="0"/>
      <w:r w:rsidRPr="002A4F9D">
        <w:rPr>
          <w:rFonts w:ascii="Times New Roman" w:hAnsi="Times New Roman" w:cs="Times New Roman"/>
          <w:b/>
          <w:bCs/>
          <w:lang w:val="el-GR"/>
        </w:rPr>
        <w:t xml:space="preserve">«Ημέρες Καινοτομίας 2020» από το </w:t>
      </w:r>
      <w:r w:rsidRPr="002A4F9D">
        <w:rPr>
          <w:rFonts w:ascii="Times New Roman" w:hAnsi="Times New Roman" w:cs="Times New Roman"/>
          <w:b/>
          <w:bCs/>
        </w:rPr>
        <w:t>EIT</w:t>
      </w:r>
      <w:r w:rsidRPr="002A4F9D">
        <w:rPr>
          <w:rFonts w:ascii="Times New Roman" w:hAnsi="Times New Roman" w:cs="Times New Roman"/>
          <w:b/>
          <w:bCs/>
          <w:lang w:val="el-GR"/>
        </w:rPr>
        <w:t xml:space="preserve"> </w:t>
      </w:r>
      <w:r w:rsidRPr="002A4F9D">
        <w:rPr>
          <w:rFonts w:ascii="Times New Roman" w:hAnsi="Times New Roman" w:cs="Times New Roman"/>
          <w:b/>
          <w:bCs/>
        </w:rPr>
        <w:t>Health</w:t>
      </w:r>
    </w:p>
    <w:p w14:paraId="66F70AE0" w14:textId="1EFA0183" w:rsidR="2F93463C" w:rsidRPr="00E22F3A" w:rsidRDefault="2F93463C" w:rsidP="2F93463C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C929EE4" w14:textId="51F953EC" w:rsidR="6DB3D81F" w:rsidRPr="00E22F3A" w:rsidRDefault="6DB3D81F" w:rsidP="16725850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Ξεκίνησαν σήμερα οι “Ημέρες</w:t>
      </w:r>
      <w:r w:rsidR="1CED2424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Καινοτομίας 2020”</w:t>
      </w:r>
      <w:r w:rsidR="504F935F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, στο Πανεπιστήμιο Θεσσαλίας</w:t>
      </w:r>
      <w:r w:rsidR="1CED2424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33E16F91" w14:textId="2FEC25F5" w:rsidR="6DB3D81F" w:rsidRPr="00E22F3A" w:rsidRDefault="6DB3D81F" w:rsidP="2F93463C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τρίτη χρονιά το ΕΚΤ, ως κόμβος του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EIT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για την Ελλάδα</w:t>
      </w:r>
      <w:r w:rsidR="6FC4E462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την υποστήριξη του Πανεπιστημίου Θεσσαλίας και ειδικότερα </w:t>
      </w:r>
      <w:r w:rsidR="763B6CDE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Μονάδας Καινοτομίας και Επιχειρηματικότητας,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 </w:t>
      </w:r>
      <w:r w:rsidR="03245271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μήμ</w:t>
      </w:r>
      <w:r w:rsidR="6DD34439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τος Οικονομικών Επιστημών και του </w:t>
      </w:r>
      <w:r w:rsidR="09FD7D42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μήμ</w:t>
      </w:r>
      <w:r w:rsidR="663281EA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τος Πληροφορικής με Εφαρμογές στη Βιοϊατρική, διοργανώνουν τις </w:t>
      </w:r>
      <w:r w:rsidR="3FD5E117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“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Ημέρες Καινοτομίας 2020</w:t>
      </w:r>
      <w:r w:rsidR="6DF2988C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”</w:t>
      </w:r>
      <w:r w:rsidR="7F4C179B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, οι οποίες θα διεξαχθούν από τις 4 εώς τις 6 Νοεμβρίου 2020</w:t>
      </w:r>
      <w:r w:rsidR="788E9694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7D078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για </w:t>
      </w:r>
      <w:r w:rsidR="788E9694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την Ελλάδα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14:paraId="20EF5E8B" w14:textId="64859480" w:rsidR="2F93463C" w:rsidRPr="00E22F3A" w:rsidRDefault="062BB2AC" w:rsidP="2F93463C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Στην εκδήλωση, η οποία φέτος διεξάγεται ηλεκτρονικά, συμμετέχουν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65 φοιτητές από το Πανεπιστήμιο Θεσσαλίας</w:t>
      </w:r>
      <w:r w:rsidR="59DD8557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, οι οποίοι έχουν σχηματίσει 20 ομάδες εργασίας.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2A0C1659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ην προσπάθεια τ</w:t>
      </w:r>
      <w:r w:rsidR="1DF36CC6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ων </w:t>
      </w:r>
      <w:r w:rsidR="3C60B7FC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ομάδων 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υποστηρίζο</w:t>
      </w:r>
      <w:r w:rsidR="0450FE58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υν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11</w:t>
      </w:r>
      <w:r w:rsidR="4AD4324E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μέντορες</w:t>
      </w:r>
      <w:r w:rsidR="2B6DBE39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τον ακαδημαϊκό 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="731566B8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τον επιχειρηματικό χώρο, καθώς και </w:t>
      </w:r>
      <w:r w:rsidR="24C40E10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14 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καθοδηγητές</w:t>
      </w:r>
      <w:r w:rsidR="31C1271B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9202B61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το Πανεπιστήμιο Θεσσαλίας και από το ΕΚΤ</w:t>
      </w:r>
      <w:r w:rsidR="357393A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37A532B9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14:paraId="1FF56E2C" w14:textId="44A56134" w:rsidR="6DB3D81F" w:rsidRPr="00E22F3A" w:rsidRDefault="27EE5FFC" w:rsidP="3EDF922F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Από τις 4 έως τις 6 Νοεμβρίου 2020,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ι προπτυχιακοί και μεταπτυχιακοί φοιτητές που συμμετέχουν στις Ημέρες Καινοτομίας, μέσω του Πανεπιστημίου Θεσσαλίας</w:t>
      </w:r>
      <w:r w:rsidR="754CE98A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Ελλάδα, εργάζονται σε ομάδες για να αντιμετωπίσουν πραγματικές προκλήσεις για την υγεία που έχουν τεθεί από το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EIT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14:paraId="08C84184" w14:textId="2974E454" w:rsidR="6DB3D81F" w:rsidRPr="00E22F3A" w:rsidRDefault="27EE5FFC" w:rsidP="3EDF922F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Κατά τη διάρκεια των “Ημερών Καινοτομίας 2020”, οι φοιτητές θα αναπτύξουν ιδέες στα παρακάτω θεματικά πεδία: </w:t>
      </w:r>
    </w:p>
    <w:p w14:paraId="6101815B" w14:textId="0D2F1274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22F3A">
        <w:rPr>
          <w:rFonts w:ascii="Times New Roman" w:eastAsia="Times New Roman" w:hAnsi="Times New Roman" w:cs="Times New Roman"/>
        </w:rPr>
        <w:t>Ψυχική υγεία</w:t>
      </w:r>
    </w:p>
    <w:p w14:paraId="6456A646" w14:textId="063F61E0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l-GR"/>
        </w:rPr>
      </w:pPr>
      <w:r w:rsidRPr="00E22F3A">
        <w:rPr>
          <w:rFonts w:ascii="Times New Roman" w:eastAsia="Times New Roman" w:hAnsi="Times New Roman" w:cs="Times New Roman"/>
          <w:lang w:val="el-GR"/>
        </w:rPr>
        <w:t>Υγεία στον χώρο εργασίας (</w:t>
      </w:r>
      <w:r w:rsidRPr="00E22F3A">
        <w:rPr>
          <w:rFonts w:ascii="Times New Roman" w:eastAsia="Times New Roman" w:hAnsi="Times New Roman" w:cs="Times New Roman"/>
        </w:rPr>
        <w:t>EIT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Health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Focus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Area</w:t>
      </w:r>
      <w:r w:rsidRPr="00E22F3A">
        <w:rPr>
          <w:rFonts w:ascii="Times New Roman" w:eastAsia="Times New Roman" w:hAnsi="Times New Roman" w:cs="Times New Roman"/>
          <w:lang w:val="el-GR"/>
        </w:rPr>
        <w:t>)</w:t>
      </w:r>
    </w:p>
    <w:p w14:paraId="6C7405C3" w14:textId="2735A6C5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22F3A">
        <w:rPr>
          <w:rFonts w:ascii="Times New Roman" w:eastAsia="Times New Roman" w:hAnsi="Times New Roman" w:cs="Times New Roman"/>
        </w:rPr>
        <w:t>Μετασχηματισμός Υγείας (EIT Health Focus Area)</w:t>
      </w:r>
    </w:p>
    <w:p w14:paraId="250044E7" w14:textId="666290F5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l-GR"/>
        </w:rPr>
      </w:pPr>
      <w:r w:rsidRPr="00E22F3A">
        <w:rPr>
          <w:rFonts w:ascii="Times New Roman" w:eastAsia="Times New Roman" w:hAnsi="Times New Roman" w:cs="Times New Roman"/>
          <w:lang w:val="el-GR"/>
        </w:rPr>
        <w:t>Αλλαγή συμπεριφοράς για υγεία και ποιότητα ζωής (</w:t>
      </w:r>
      <w:r w:rsidRPr="00E22F3A">
        <w:rPr>
          <w:rFonts w:ascii="Times New Roman" w:eastAsia="Times New Roman" w:hAnsi="Times New Roman" w:cs="Times New Roman"/>
        </w:rPr>
        <w:t>EIT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Health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Focus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Area</w:t>
      </w:r>
      <w:r w:rsidRPr="00E22F3A">
        <w:rPr>
          <w:rFonts w:ascii="Times New Roman" w:eastAsia="Times New Roman" w:hAnsi="Times New Roman" w:cs="Times New Roman"/>
          <w:lang w:val="el-GR"/>
        </w:rPr>
        <w:t>), (παράδειγμα: διακοπή καπνίσματος)</w:t>
      </w:r>
    </w:p>
    <w:p w14:paraId="2C98AB8A" w14:textId="1A975232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22F3A">
        <w:rPr>
          <w:rFonts w:ascii="Times New Roman" w:eastAsia="Times New Roman" w:hAnsi="Times New Roman" w:cs="Times New Roman"/>
        </w:rPr>
        <w:t>Διατροφή και παχυσαρκία</w:t>
      </w:r>
    </w:p>
    <w:p w14:paraId="1FDB3AC2" w14:textId="2E82D24C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l-GR"/>
        </w:rPr>
      </w:pPr>
      <w:r w:rsidRPr="00E22F3A">
        <w:rPr>
          <w:rFonts w:ascii="Times New Roman" w:eastAsia="Times New Roman" w:hAnsi="Times New Roman" w:cs="Times New Roman"/>
          <w:lang w:val="el-GR"/>
        </w:rPr>
        <w:t xml:space="preserve">Υγεία και Περιβάλλον (Δυνατότητα συνεργασίας με το </w:t>
      </w:r>
      <w:r w:rsidRPr="00E22F3A">
        <w:rPr>
          <w:rFonts w:ascii="Times New Roman" w:eastAsia="Times New Roman" w:hAnsi="Times New Roman" w:cs="Times New Roman"/>
        </w:rPr>
        <w:t>EIT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Climate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KIC</w:t>
      </w:r>
      <w:r w:rsidRPr="00E22F3A">
        <w:rPr>
          <w:rFonts w:ascii="Times New Roman" w:eastAsia="Times New Roman" w:hAnsi="Times New Roman" w:cs="Times New Roman"/>
          <w:lang w:val="el-GR"/>
        </w:rPr>
        <w:t>)</w:t>
      </w:r>
    </w:p>
    <w:p w14:paraId="26006EB1" w14:textId="4E786BD8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l-GR"/>
        </w:rPr>
      </w:pPr>
      <w:r w:rsidRPr="00E22F3A">
        <w:rPr>
          <w:rFonts w:ascii="Times New Roman" w:eastAsia="Times New Roman" w:hAnsi="Times New Roman" w:cs="Times New Roman"/>
          <w:lang w:val="el-GR"/>
        </w:rPr>
        <w:t>Αξιοποίηση της δύναμης των δεδομένων του πραγματικού κόσμου (</w:t>
      </w:r>
      <w:r w:rsidRPr="00E22F3A">
        <w:rPr>
          <w:rFonts w:ascii="Times New Roman" w:eastAsia="Times New Roman" w:hAnsi="Times New Roman" w:cs="Times New Roman"/>
        </w:rPr>
        <w:t>EIT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Health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Focus</w:t>
      </w:r>
      <w:r w:rsidRPr="00E22F3A">
        <w:rPr>
          <w:rFonts w:ascii="Times New Roman" w:eastAsia="Times New Roman" w:hAnsi="Times New Roman" w:cs="Times New Roman"/>
          <w:lang w:val="el-GR"/>
        </w:rPr>
        <w:t xml:space="preserve"> </w:t>
      </w:r>
      <w:r w:rsidRPr="00E22F3A">
        <w:rPr>
          <w:rFonts w:ascii="Times New Roman" w:eastAsia="Times New Roman" w:hAnsi="Times New Roman" w:cs="Times New Roman"/>
        </w:rPr>
        <w:t>Area</w:t>
      </w:r>
      <w:r w:rsidRPr="00E22F3A">
        <w:rPr>
          <w:rFonts w:ascii="Times New Roman" w:eastAsia="Times New Roman" w:hAnsi="Times New Roman" w:cs="Times New Roman"/>
          <w:lang w:val="el-GR"/>
        </w:rPr>
        <w:t>)</w:t>
      </w:r>
    </w:p>
    <w:p w14:paraId="26C2F285" w14:textId="40347425" w:rsidR="6DB3D81F" w:rsidRPr="00E22F3A" w:rsidRDefault="27EE5FFC" w:rsidP="3EDF92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l-GR"/>
        </w:rPr>
      </w:pPr>
      <w:r w:rsidRPr="00E22F3A">
        <w:rPr>
          <w:rFonts w:ascii="Times New Roman" w:eastAsia="Times New Roman" w:hAnsi="Times New Roman" w:cs="Times New Roman"/>
          <w:lang w:val="el-GR"/>
        </w:rPr>
        <w:t>Διαχείριση μολυσματικών ασθενειών σε όλη την Ευρώπη</w:t>
      </w:r>
    </w:p>
    <w:p w14:paraId="10CEF275" w14:textId="45423DC1" w:rsidR="6DB3D81F" w:rsidRPr="00E22F3A" w:rsidRDefault="27EE5FFC" w:rsidP="2F93463C">
      <w:pPr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Την τελευταία μέρα, οι ομάδες των φοιτητών θα παρουσιάσουν τις ιδέες τους και θα κριθούν από μια ομάδα εμπειρογνωμόνων</w:t>
      </w:r>
      <w:r w:rsidR="32BAA3E6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ώστε να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αναδειχθούν οι τρεις καλύτερες οι οποίες θα λάβουν χρηματικά έπ</w:t>
      </w:r>
      <w:r w:rsidR="5C44AA90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θλα. Οι ομάδες</w:t>
      </w:r>
      <w:r w:rsidR="04325975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θα αναδειχθούν στην πρώτη θέση από όλα τα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τοπικ</w:t>
      </w:r>
      <w:r w:rsidR="764B922F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ά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-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Days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</w:t>
      </w:r>
      <w:r w:rsidR="649E6961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συμμετάσχουν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έπειτα στον πανευρωπαϊκό τελικό</w:t>
      </w:r>
      <w:r w:rsidR="2BFB71BA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των “Ημερών Καινοτομίας 2020” οι οποίες συντονίζονται από το </w:t>
      </w:r>
      <w:r w:rsidR="2BFB71BA" w:rsidRPr="16725850">
        <w:rPr>
          <w:rFonts w:ascii="Times New Roman" w:eastAsia="Times New Roman" w:hAnsi="Times New Roman" w:cs="Times New Roman"/>
          <w:sz w:val="24"/>
          <w:szCs w:val="24"/>
        </w:rPr>
        <w:t>Imperial</w:t>
      </w:r>
      <w:r w:rsidR="2BFB71BA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2BFB71BA" w:rsidRPr="16725850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2BFB71BA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του Λονδίνου που αποτελεί βασικό μέλος του </w:t>
      </w:r>
      <w:r w:rsidR="2BFB71BA" w:rsidRPr="16725850">
        <w:rPr>
          <w:rFonts w:ascii="Times New Roman" w:eastAsia="Times New Roman" w:hAnsi="Times New Roman" w:cs="Times New Roman"/>
          <w:sz w:val="24"/>
          <w:szCs w:val="24"/>
        </w:rPr>
        <w:t>EIT</w:t>
      </w:r>
      <w:r w:rsidR="2BFB71BA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2BFB71BA" w:rsidRPr="1672585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2BFB71BA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2FE62C79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Εκεί η νικήτρια ομάδα της Ελλάδας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θα </w:t>
      </w:r>
      <w:r w:rsidR="2C18FD78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διαγωνισθεί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φοιτητές από άλλα πανεπιστήμια. Οι ομάδες που θα κερδίσουν </w:t>
      </w:r>
      <w:r w:rsidR="3A9E2234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στον πανευρωπαϊκό διαγωνισμό, 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λάβουν πόρους για να αναπτύξουν τις ιδέες τους, ενώ όλοι οι συμμετέχοντες φοιτητές θα γίνουν μέλη του δικτύου αποφοίτων του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EIT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Pr="16725850">
        <w:rPr>
          <w:rFonts w:ascii="Times New Roman" w:eastAsia="Times New Roman" w:hAnsi="Times New Roman" w:cs="Times New Roman"/>
          <w:sz w:val="24"/>
          <w:szCs w:val="24"/>
        </w:rPr>
        <w:t>Health</w:t>
      </w:r>
      <w:r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>, αποκτώντας πρόσβαση σε νέες ευκαιρίες εκπαίδευσης και κατάρτισης.</w:t>
      </w:r>
      <w:r w:rsidR="6DB3D81F" w:rsidRPr="00E22F3A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sectPr w:rsidR="6DB3D81F" w:rsidRPr="00E22F3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22655" w14:textId="77777777" w:rsidR="009F2A5A" w:rsidRDefault="009F2A5A">
      <w:pPr>
        <w:spacing w:after="0" w:line="240" w:lineRule="auto"/>
      </w:pPr>
      <w:r>
        <w:separator/>
      </w:r>
    </w:p>
  </w:endnote>
  <w:endnote w:type="continuationSeparator" w:id="0">
    <w:p w14:paraId="57AA944E" w14:textId="77777777" w:rsidR="009F2A5A" w:rsidRDefault="009F2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E81765" w14:paraId="3800D513" w14:textId="77777777" w:rsidTr="17E81765">
      <w:tc>
        <w:tcPr>
          <w:tcW w:w="3120" w:type="dxa"/>
        </w:tcPr>
        <w:p w14:paraId="44FCB627" w14:textId="754B8113" w:rsidR="17E81765" w:rsidRDefault="17E81765" w:rsidP="17E81765">
          <w:pPr>
            <w:pStyle w:val="a5"/>
            <w:ind w:left="-115"/>
          </w:pPr>
        </w:p>
      </w:tc>
      <w:tc>
        <w:tcPr>
          <w:tcW w:w="3120" w:type="dxa"/>
        </w:tcPr>
        <w:p w14:paraId="67147922" w14:textId="0BFF5CE0" w:rsidR="17E81765" w:rsidRDefault="17E81765" w:rsidP="17E81765">
          <w:pPr>
            <w:pStyle w:val="a5"/>
            <w:jc w:val="center"/>
          </w:pPr>
        </w:p>
      </w:tc>
      <w:tc>
        <w:tcPr>
          <w:tcW w:w="3120" w:type="dxa"/>
        </w:tcPr>
        <w:p w14:paraId="23B323E5" w14:textId="2C803EAC" w:rsidR="17E81765" w:rsidRDefault="17E81765" w:rsidP="17E81765">
          <w:pPr>
            <w:pStyle w:val="a5"/>
            <w:ind w:right="-115"/>
            <w:jc w:val="right"/>
          </w:pPr>
        </w:p>
      </w:tc>
    </w:tr>
  </w:tbl>
  <w:p w14:paraId="41725794" w14:textId="34D4C1A5" w:rsidR="17E81765" w:rsidRDefault="17E81765" w:rsidP="17E817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17C45" w14:textId="77777777" w:rsidR="009F2A5A" w:rsidRDefault="009F2A5A">
      <w:pPr>
        <w:spacing w:after="0" w:line="240" w:lineRule="auto"/>
      </w:pPr>
      <w:r>
        <w:separator/>
      </w:r>
    </w:p>
  </w:footnote>
  <w:footnote w:type="continuationSeparator" w:id="0">
    <w:p w14:paraId="0859A94A" w14:textId="77777777" w:rsidR="009F2A5A" w:rsidRDefault="009F2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E81765" w14:paraId="387D9712" w14:textId="77777777" w:rsidTr="17E81765">
      <w:tc>
        <w:tcPr>
          <w:tcW w:w="3120" w:type="dxa"/>
        </w:tcPr>
        <w:p w14:paraId="0033234A" w14:textId="04829402" w:rsidR="17E81765" w:rsidRDefault="17E81765" w:rsidP="17E81765">
          <w:pPr>
            <w:pStyle w:val="a5"/>
            <w:ind w:left="-115"/>
          </w:pPr>
          <w:r>
            <w:rPr>
              <w:noProof/>
              <w:lang w:val="el-GR" w:eastAsia="el-GR"/>
            </w:rPr>
            <w:drawing>
              <wp:inline distT="0" distB="0" distL="0" distR="0" wp14:anchorId="03324929" wp14:editId="54DE7BEC">
                <wp:extent cx="1162061" cy="695334"/>
                <wp:effectExtent l="0" t="0" r="0" b="0"/>
                <wp:docPr id="842196840" name="Εικόνα 842196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30" t="15384" r="13978" b="222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61" cy="695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201B73F4" w14:textId="4DF3D49C" w:rsidR="17E81765" w:rsidRDefault="17E81765" w:rsidP="17E81765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208DDFD2" wp14:editId="312928BF">
                <wp:extent cx="1163955" cy="785969"/>
                <wp:effectExtent l="0" t="0" r="0" b="0"/>
                <wp:docPr id="1330837541" name="Εικόνα 1330837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123" cy="7881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0D30D178" w14:textId="3D833673" w:rsidR="17E81765" w:rsidRDefault="17E81765" w:rsidP="17E81765">
          <w:pPr>
            <w:pStyle w:val="a5"/>
            <w:ind w:right="-115"/>
            <w:jc w:val="right"/>
          </w:pPr>
          <w:r>
            <w:rPr>
              <w:noProof/>
              <w:lang w:val="el-GR" w:eastAsia="el-GR"/>
            </w:rPr>
            <w:drawing>
              <wp:inline distT="0" distB="0" distL="0" distR="0" wp14:anchorId="4468226C" wp14:editId="177BA72D">
                <wp:extent cx="1971040" cy="358140"/>
                <wp:effectExtent l="0" t="0" r="0" b="3810"/>
                <wp:docPr id="338542297" name="Εικόνα 338542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47" t="15568" r="5074" b="23443"/>
                        <a:stretch/>
                      </pic:blipFill>
                      <pic:spPr bwMode="auto">
                        <a:xfrm>
                          <a:off x="0" y="0"/>
                          <a:ext cx="1971040" cy="358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8062C85" w14:textId="5EEA7905" w:rsidR="17E81765" w:rsidRDefault="17E81765" w:rsidP="17E817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4460"/>
    <w:multiLevelType w:val="hybridMultilevel"/>
    <w:tmpl w:val="CA4E9C5E"/>
    <w:lvl w:ilvl="0" w:tplc="46AA7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1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ED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C6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6E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2B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01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EA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84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3DD0CC"/>
    <w:rsid w:val="002A4F9D"/>
    <w:rsid w:val="004C6714"/>
    <w:rsid w:val="007D078D"/>
    <w:rsid w:val="009F2A5A"/>
    <w:rsid w:val="00BF13FD"/>
    <w:rsid w:val="00CD2463"/>
    <w:rsid w:val="00E22F3A"/>
    <w:rsid w:val="02159511"/>
    <w:rsid w:val="03245271"/>
    <w:rsid w:val="03746D46"/>
    <w:rsid w:val="04325975"/>
    <w:rsid w:val="0450FE58"/>
    <w:rsid w:val="062BB2AC"/>
    <w:rsid w:val="06514F65"/>
    <w:rsid w:val="07E117F9"/>
    <w:rsid w:val="09202B61"/>
    <w:rsid w:val="09E24C56"/>
    <w:rsid w:val="09FD7D42"/>
    <w:rsid w:val="0B551486"/>
    <w:rsid w:val="0E5CB50B"/>
    <w:rsid w:val="0FAB5D56"/>
    <w:rsid w:val="0FE090F0"/>
    <w:rsid w:val="1090604F"/>
    <w:rsid w:val="1384216B"/>
    <w:rsid w:val="139BC393"/>
    <w:rsid w:val="163DD0CC"/>
    <w:rsid w:val="16725850"/>
    <w:rsid w:val="17E81765"/>
    <w:rsid w:val="189757D6"/>
    <w:rsid w:val="1AAA6137"/>
    <w:rsid w:val="1CED2424"/>
    <w:rsid w:val="1D356AC2"/>
    <w:rsid w:val="1DF36CC6"/>
    <w:rsid w:val="209B0BE0"/>
    <w:rsid w:val="23880B2C"/>
    <w:rsid w:val="24C40E10"/>
    <w:rsid w:val="25102321"/>
    <w:rsid w:val="270219A1"/>
    <w:rsid w:val="27EE5FFC"/>
    <w:rsid w:val="282E8F9D"/>
    <w:rsid w:val="2A0C1659"/>
    <w:rsid w:val="2B6DBE39"/>
    <w:rsid w:val="2BA17D41"/>
    <w:rsid w:val="2BFB71BA"/>
    <w:rsid w:val="2C18FD78"/>
    <w:rsid w:val="2D1CCA92"/>
    <w:rsid w:val="2E210715"/>
    <w:rsid w:val="2F93463C"/>
    <w:rsid w:val="2FE62C79"/>
    <w:rsid w:val="31C1271B"/>
    <w:rsid w:val="32BAA3E6"/>
    <w:rsid w:val="3408071E"/>
    <w:rsid w:val="357393A5"/>
    <w:rsid w:val="3625CABC"/>
    <w:rsid w:val="367BBDD3"/>
    <w:rsid w:val="3699D898"/>
    <w:rsid w:val="37487A23"/>
    <w:rsid w:val="37904BB6"/>
    <w:rsid w:val="37A532B9"/>
    <w:rsid w:val="38328D86"/>
    <w:rsid w:val="38D85F58"/>
    <w:rsid w:val="390FF61D"/>
    <w:rsid w:val="3A9E2234"/>
    <w:rsid w:val="3C60B7FC"/>
    <w:rsid w:val="3EDF922F"/>
    <w:rsid w:val="3F574CC2"/>
    <w:rsid w:val="3FC40250"/>
    <w:rsid w:val="3FD5E117"/>
    <w:rsid w:val="41364904"/>
    <w:rsid w:val="43E6A574"/>
    <w:rsid w:val="44618FE9"/>
    <w:rsid w:val="45A0E4B7"/>
    <w:rsid w:val="478E5599"/>
    <w:rsid w:val="4A37338C"/>
    <w:rsid w:val="4AD4324E"/>
    <w:rsid w:val="4AF30809"/>
    <w:rsid w:val="4C4D4714"/>
    <w:rsid w:val="504F935F"/>
    <w:rsid w:val="51238FCB"/>
    <w:rsid w:val="5278D6F8"/>
    <w:rsid w:val="54A2EC08"/>
    <w:rsid w:val="550A3DED"/>
    <w:rsid w:val="59DD8557"/>
    <w:rsid w:val="5C44AA90"/>
    <w:rsid w:val="618FE3DF"/>
    <w:rsid w:val="61C63F8A"/>
    <w:rsid w:val="642ACCE2"/>
    <w:rsid w:val="649E6961"/>
    <w:rsid w:val="663281EA"/>
    <w:rsid w:val="6845CA5E"/>
    <w:rsid w:val="6DB3D81F"/>
    <w:rsid w:val="6DD34439"/>
    <w:rsid w:val="6DF2988C"/>
    <w:rsid w:val="6FC4E462"/>
    <w:rsid w:val="7196E0F0"/>
    <w:rsid w:val="72CB9D58"/>
    <w:rsid w:val="731566B8"/>
    <w:rsid w:val="74862762"/>
    <w:rsid w:val="754CE98A"/>
    <w:rsid w:val="763B6CDE"/>
    <w:rsid w:val="764B922F"/>
    <w:rsid w:val="76AA4F69"/>
    <w:rsid w:val="781D3DB2"/>
    <w:rsid w:val="788E9694"/>
    <w:rsid w:val="789862BA"/>
    <w:rsid w:val="7BA33250"/>
    <w:rsid w:val="7DCFA726"/>
    <w:rsid w:val="7E52BB36"/>
    <w:rsid w:val="7F4C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DD0CC"/>
  <w15:chartTrackingRefBased/>
  <w15:docId w15:val="{B76CE585-4416-4867-B8ED-667DAF85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5"/>
    <w:uiPriority w:val="99"/>
  </w:style>
  <w:style w:type="paragraph" w:styleId="a5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A3CF5516F96874A9A1D12C59BB59BB0" ma:contentTypeVersion="5" ma:contentTypeDescription="Δημιουργία νέου εγγράφου" ma:contentTypeScope="" ma:versionID="d11d3eba747c670d8f1d0020133c8465">
  <xsd:schema xmlns:xsd="http://www.w3.org/2001/XMLSchema" xmlns:xs="http://www.w3.org/2001/XMLSchema" xmlns:p="http://schemas.microsoft.com/office/2006/metadata/properties" xmlns:ns2="d4e2a76b-2c9a-4608-bedf-a23ec684591d" targetNamespace="http://schemas.microsoft.com/office/2006/metadata/properties" ma:root="true" ma:fieldsID="a4d6bf884839917b393e1f2d695338e0" ns2:_="">
    <xsd:import namespace="d4e2a76b-2c9a-4608-bedf-a23ec6845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2a76b-2c9a-4608-bedf-a23ec6845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38F4D-A78A-4194-B162-388E8C0DA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2a76b-2c9a-4608-bedf-a23ec6845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C09D5-E3A9-4FEE-B0AD-2251C82D6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B4715-721F-4A41-811A-10A7C1314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2086</Characters>
  <Application>Microsoft Office Word</Application>
  <DocSecurity>4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GEORGATZI VASILIKI</dc:creator>
  <cp:keywords/>
  <dc:description/>
  <cp:lastModifiedBy>GATOU OURANIA</cp:lastModifiedBy>
  <cp:revision>2</cp:revision>
  <dcterms:created xsi:type="dcterms:W3CDTF">2020-11-05T09:19:00Z</dcterms:created>
  <dcterms:modified xsi:type="dcterms:W3CDTF">2020-11-05T09:19:00Z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0x010100EA3CF5516F96874A9A1D12C59BB59BB0</vt:lpwstr>
  </property>
</Properties>
</file>