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DD93" w14:textId="1868EC06" w:rsidR="00AF29BA" w:rsidRDefault="00AF29BA" w:rsidP="00AF29B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  <w:r>
        <w:rPr>
          <w:rFonts w:eastAsia="Times New Roman" w:cstheme="minorHAnsi"/>
          <w:noProof/>
          <w:color w:val="050505"/>
          <w:sz w:val="24"/>
          <w:szCs w:val="24"/>
          <w:lang w:eastAsia="el-GR"/>
        </w:rPr>
        <w:drawing>
          <wp:inline distT="0" distB="0" distL="0" distR="0" wp14:anchorId="0C335C1A" wp14:editId="5493643B">
            <wp:extent cx="1760220" cy="118481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11" cy="11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DB356" w14:textId="35791B61" w:rsidR="00AF29BA" w:rsidRDefault="00AF29BA" w:rsidP="00AF29B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021C19F4" w14:textId="556372A4" w:rsidR="00AF29BA" w:rsidRPr="00AF29BA" w:rsidRDefault="00AF29BA" w:rsidP="00AF29B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24"/>
          <w:szCs w:val="24"/>
          <w:lang w:eastAsia="el-GR"/>
        </w:rPr>
      </w:pPr>
      <w:r w:rsidRPr="00AF29BA">
        <w:rPr>
          <w:rFonts w:eastAsia="Times New Roman" w:cstheme="minorHAnsi"/>
          <w:b/>
          <w:color w:val="050505"/>
          <w:sz w:val="24"/>
          <w:szCs w:val="24"/>
          <w:lang w:eastAsia="el-GR"/>
        </w:rPr>
        <w:t>ΔΕΛΤΙΟ ΤΥΠΟΥ</w:t>
      </w:r>
    </w:p>
    <w:p w14:paraId="6331DA1D" w14:textId="77777777" w:rsidR="00AF29BA" w:rsidRPr="00AF29BA" w:rsidRDefault="00AF29BA" w:rsidP="00AF29B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274BA9D3" w14:textId="1E667593" w:rsidR="00684073" w:rsidRPr="008F6EF9" w:rsidRDefault="00E35783" w:rsidP="00AF29B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050505"/>
          <w:sz w:val="24"/>
          <w:szCs w:val="24"/>
          <w:lang w:eastAsia="el-GR"/>
        </w:rPr>
        <w:t>«</w:t>
      </w:r>
      <w:r w:rsidRPr="00E3578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Συνεργασία μεταξύ Π.Θ. </w:t>
      </w:r>
      <w:r w:rsidR="00476A09">
        <w:rPr>
          <w:rFonts w:eastAsia="Times New Roman" w:cstheme="minorHAnsi"/>
          <w:color w:val="050505"/>
          <w:sz w:val="24"/>
          <w:szCs w:val="24"/>
          <w:lang w:eastAsia="el-GR"/>
        </w:rPr>
        <w:t>και</w:t>
      </w:r>
      <w:bookmarkStart w:id="0" w:name="_GoBack"/>
      <w:bookmarkEnd w:id="0"/>
      <w:r w:rsidRPr="00E3578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E35783">
        <w:rPr>
          <w:rFonts w:eastAsia="Times New Roman" w:cstheme="minorHAnsi"/>
          <w:color w:val="050505"/>
          <w:sz w:val="24"/>
          <w:szCs w:val="24"/>
          <w:lang w:eastAsia="el-GR"/>
        </w:rPr>
        <w:t>PwC</w:t>
      </w:r>
      <w:proofErr w:type="spellEnd"/>
      <w:r w:rsidRPr="00E3578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E35783">
        <w:rPr>
          <w:rFonts w:eastAsia="Times New Roman" w:cstheme="minorHAnsi"/>
          <w:color w:val="050505"/>
          <w:sz w:val="24"/>
          <w:szCs w:val="24"/>
          <w:lang w:eastAsia="el-GR"/>
        </w:rPr>
        <w:t>Greece</w:t>
      </w:r>
      <w:proofErr w:type="spellEnd"/>
      <w:r>
        <w:rPr>
          <w:rFonts w:eastAsia="Times New Roman" w:cstheme="minorHAnsi"/>
          <w:color w:val="050505"/>
          <w:sz w:val="24"/>
          <w:szCs w:val="24"/>
          <w:lang w:eastAsia="el-GR"/>
        </w:rPr>
        <w:t>»</w:t>
      </w:r>
    </w:p>
    <w:p w14:paraId="6143FC72" w14:textId="77777777" w:rsidR="00684073" w:rsidRPr="008F6EF9" w:rsidRDefault="00684073" w:rsidP="0068407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58234F5E" w14:textId="36E78250" w:rsidR="00684073" w:rsidRPr="00684073" w:rsidRDefault="00684073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Στις 10 Μαΐου,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στον Βόλο, πραγματοποιήθηκε μια σημαντική συνάντηση μεταξύ του Πανεπιστημίου Θεσσαλίας και της εταιρείας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PricewaterhouseCoopers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(</w:t>
      </w:r>
      <w:proofErr w:type="spellStart"/>
      <w:r w:rsidRPr="008F6EF9">
        <w:rPr>
          <w:rFonts w:eastAsia="Times New Roman" w:cstheme="minorHAnsi"/>
          <w:sz w:val="24"/>
          <w:szCs w:val="24"/>
          <w:lang w:eastAsia="el-GR"/>
        </w:rPr>
        <w:fldChar w:fldCharType="begin"/>
      </w:r>
      <w:r w:rsidRPr="008F6EF9">
        <w:rPr>
          <w:rFonts w:eastAsia="Times New Roman" w:cstheme="minorHAnsi"/>
          <w:sz w:val="24"/>
          <w:szCs w:val="24"/>
          <w:lang w:eastAsia="el-GR"/>
        </w:rPr>
        <w:instrText xml:space="preserve"> HYPERLINK "https://www.facebook.com/PwCGR?__cft__%5b0%5d=AZUoWYWSy0QSqJu7IrApIykWkSsHxSN_KolYmCHh0Hv4SK52S5E4-DTcEho8FZBENyKlqSUXSycgIhSnMrymkhO59lDZM6MOHAi14ryrK-5i6CsGbLIAm98D4US8XEzyks6-xjIkwFQusclfWAFCMbhecoGyi8DX3eji4a2EZ7UCa1d6Lb-b-G5JY5Q2c2wkaxAkwm3I880jmvSaNHDASHs0kCCIRbFteXxAct_LQF3uuQ&amp;__tn__=-%5dK-R" </w:instrText>
      </w:r>
      <w:r w:rsidRPr="008F6EF9">
        <w:rPr>
          <w:rFonts w:eastAsia="Times New Roman" w:cstheme="minorHAnsi"/>
          <w:sz w:val="24"/>
          <w:szCs w:val="24"/>
          <w:lang w:eastAsia="el-GR"/>
        </w:rPr>
        <w:fldChar w:fldCharType="separate"/>
      </w:r>
      <w:r w:rsidRPr="008F6EF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PwC</w:t>
      </w:r>
      <w:proofErr w:type="spellEnd"/>
      <w:r w:rsidRPr="008F6EF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8F6EF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Greece</w:t>
      </w:r>
      <w:proofErr w:type="spellEnd"/>
      <w:r w:rsidRPr="008F6EF9">
        <w:rPr>
          <w:rFonts w:eastAsia="Times New Roman" w:cstheme="minorHAnsi"/>
          <w:sz w:val="24"/>
          <w:szCs w:val="24"/>
          <w:lang w:eastAsia="el-GR"/>
        </w:rPr>
        <w:fldChar w:fldCharType="end"/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) όπου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συζητή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θηκε η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έναρξη λειτουργίας του παραρτήματος της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PwC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στον </w:t>
      </w:r>
      <w:hyperlink r:id="rId5" w:history="1">
        <w:r w:rsidRPr="008F6EF9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>Βόλο</w:t>
        </w:r>
      </w:hyperlink>
      <w:r w:rsidR="00162CE1" w:rsidRPr="008F6EF9">
        <w:rPr>
          <w:rFonts w:eastAsia="Times New Roman" w:cstheme="minorHAnsi"/>
          <w:sz w:val="24"/>
          <w:szCs w:val="24"/>
          <w:lang w:eastAsia="el-GR"/>
        </w:rPr>
        <w:t>,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η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συνεργασία της με την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Π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ανεπιστημιακή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Κ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οινότητα.</w:t>
      </w:r>
    </w:p>
    <w:p w14:paraId="5DA8A383" w14:textId="0B73098A" w:rsidR="00684073" w:rsidRPr="00684073" w:rsidRDefault="00684073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Ως αποτέλεσμα της συνάντησης ήταν η συμφωνία για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υπογραφή Μνημονίου Συνεργασίας μεταξύ των δύο πλευρών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,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στο αμέσως επόμενο διάστημα. </w:t>
      </w:r>
    </w:p>
    <w:p w14:paraId="2995B4AE" w14:textId="23C38A85" w:rsidR="00684073" w:rsidRPr="008F6EF9" w:rsidRDefault="00684073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Παρόντες στη συνάντηση ήταν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 Πρύτανης του Πανεπιστημίου Θεσσαλίας Καθηγητής Χαράλαμπος </w:t>
      </w:r>
      <w:proofErr w:type="spellStart"/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Μπιλίνης</w:t>
      </w:r>
      <w:proofErr w:type="spellEnd"/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μέλη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του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Π.Θ.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μαζί με την ομάδα της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PwC</w:t>
      </w:r>
      <w:proofErr w:type="spellEnd"/>
      <w:r w:rsidR="00162CE1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. </w:t>
      </w:r>
    </w:p>
    <w:p w14:paraId="1FA5CE49" w14:textId="77777777" w:rsidR="00162CE1" w:rsidRPr="00684073" w:rsidRDefault="00162CE1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</w:p>
    <w:p w14:paraId="6F4133C0" w14:textId="2B38DAA5" w:rsidR="00684073" w:rsidRPr="00684073" w:rsidRDefault="00684073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Συγκεκριμένα, στη συνάντηση παρευρέθηκαν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η επικεφαλής της Μονάδας Καινοτομίας, Μεταφοράς Τεχνολογίας και Κέντρου Επιχειρηματικότητας,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Καθηγήτρια </w:t>
      </w:r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Χρυσή </w:t>
      </w:r>
      <w:proofErr w:type="spellStart"/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>Λασπίδου</w:t>
      </w:r>
      <w:proofErr w:type="spellEnd"/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>, ο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Κοσμήτορας της Σχολής Θετικών Επιστημών </w:t>
      </w:r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Καθηγητής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Βασίλης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Πλαγιαννάκος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καθώς και οι Πρόεδροι Τμημάτων του ΠΘ: </w:t>
      </w:r>
      <w:r w:rsidR="00C51092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Καθηγητής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Μιχάλης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Βασιλακόπουλος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(Πρόεδρος Τμήματος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Ηλεκρολόγων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Μηχανικών και Μηχανικών Υπολογιστών), </w:t>
      </w:r>
      <w:r w:rsidR="00C51092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Καθηγητής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Βασίλης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Γερογιάννης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(Πρόεδρος Τμήματος Ψηφιακών Συστημάτων), </w:t>
      </w:r>
      <w:r w:rsidR="00F82447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Αν. Καθηγητής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Αθανάσιος Κακαρούντας (Πρόεδρος Τμήματος Πληροφορικής με Εφαρμογές στην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Βιοϊατρική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), </w:t>
      </w:r>
      <w:r w:rsidR="00F82447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Καθηγητής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Γεώργιος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Φούρλας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(Πρόεδρος Τμήματος Πληροφορικής &amp; Τηλεπικοινωνιών), και Κωνσταντίνος Κόκκινος (Επίκουρος Καθηγητής </w:t>
      </w:r>
      <w:r w:rsidR="007A3D2A" w:rsidRPr="008F6EF9">
        <w:rPr>
          <w:rFonts w:eastAsia="Times New Roman" w:cstheme="minorHAnsi"/>
          <w:color w:val="050505"/>
          <w:sz w:val="24"/>
          <w:szCs w:val="24"/>
          <w:lang w:eastAsia="el-GR"/>
        </w:rPr>
        <w:t>Τ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μήματος Ψηφιακών Συστημάτων).</w:t>
      </w:r>
    </w:p>
    <w:p w14:paraId="336B43F6" w14:textId="6AB91DA1" w:rsidR="00684073" w:rsidRPr="00684073" w:rsidRDefault="00684073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Εκ μέρους της </w:t>
      </w:r>
      <w:proofErr w:type="spellStart"/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>PwC</w:t>
      </w:r>
      <w:proofErr w:type="spellEnd"/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παρ</w:t>
      </w:r>
      <w:r w:rsidR="0090780E" w:rsidRPr="008F6EF9">
        <w:rPr>
          <w:rFonts w:eastAsia="Times New Roman" w:cstheme="minorHAnsi"/>
          <w:color w:val="050505"/>
          <w:sz w:val="24"/>
          <w:szCs w:val="24"/>
          <w:lang w:eastAsia="el-GR"/>
        </w:rPr>
        <w:t>ευρέθηκαν</w:t>
      </w:r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οι: κ.κ. Βάσω Γρίβα (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Senior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Manager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Marketing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and Communication), Γιώργος Κολλιδάς (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Partner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Advisory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Technology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Leader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), Φώτης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Σωφρόνης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(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Director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Technology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&amp;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Cybersecurity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Services) και Χάρης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Τσαβδάρης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(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Managing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proofErr w:type="spellStart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Director</w:t>
      </w:r>
      <w:proofErr w:type="spellEnd"/>
      <w:r w:rsidRPr="00684073">
        <w:rPr>
          <w:rFonts w:eastAsia="Times New Roman" w:cstheme="minorHAnsi"/>
          <w:color w:val="050505"/>
          <w:sz w:val="24"/>
          <w:szCs w:val="24"/>
          <w:lang w:eastAsia="el-GR"/>
        </w:rPr>
        <w:t>).</w:t>
      </w:r>
    </w:p>
    <w:p w14:paraId="351B0DE8" w14:textId="1B4E19C6" w:rsidR="00684073" w:rsidRPr="00684073" w:rsidRDefault="0090780E" w:rsidP="00AF2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Στο πλαίσιο της συνάντησης, η ομάδα του Πανεπιστημίου Θεσσαλίας 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τόνισε την ανάγκη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συμμετοχής όλων των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Τ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μημάτων του </w:t>
      </w:r>
      <w:hyperlink r:id="rId6" w:history="1">
        <w:r w:rsidR="00162CE1" w:rsidRPr="008F6EF9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>Πανεπιστημίου</w:t>
        </w:r>
      </w:hyperlink>
      <w:r w:rsidR="00162CE1"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Θεσσαλίας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και την 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από κοινού σύμπραξή τους με την </w:t>
      </w:r>
      <w:proofErr w:type="spellStart"/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>PwC</w:t>
      </w:r>
      <w:proofErr w:type="spellEnd"/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. Τέλος, σ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>υζητήθηκαν οι προοπτικές συνεργασίας σε διάφορους τομείς</w:t>
      </w:r>
      <w:r w:rsidRPr="008F6EF9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σύμφωνα με τις επί μέρους ανάγκες των Τμημάτων, </w:t>
      </w:r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όπως η διαμόρφωση δωρεάν προγραμμάτων εκπαίδευσης - </w:t>
      </w:r>
      <w:proofErr w:type="spellStart"/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>academies</w:t>
      </w:r>
      <w:proofErr w:type="spellEnd"/>
      <w:r w:rsidR="00684073" w:rsidRPr="00684073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και η συμμετοχή σε ερευνητικά προγράμματα.</w:t>
      </w:r>
    </w:p>
    <w:p w14:paraId="45FEBA01" w14:textId="77777777" w:rsidR="00A17FE9" w:rsidRPr="008F6EF9" w:rsidRDefault="00476A09">
      <w:pPr>
        <w:rPr>
          <w:rFonts w:cstheme="minorHAnsi"/>
          <w:sz w:val="24"/>
          <w:szCs w:val="24"/>
        </w:rPr>
      </w:pPr>
    </w:p>
    <w:sectPr w:rsidR="00A17FE9" w:rsidRPr="008F6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8"/>
    <w:rsid w:val="00162CE1"/>
    <w:rsid w:val="003124B8"/>
    <w:rsid w:val="00424138"/>
    <w:rsid w:val="00476A09"/>
    <w:rsid w:val="00684073"/>
    <w:rsid w:val="007A3D2A"/>
    <w:rsid w:val="008F6EF9"/>
    <w:rsid w:val="0090780E"/>
    <w:rsid w:val="00AF29BA"/>
    <w:rsid w:val="00B52EA1"/>
    <w:rsid w:val="00C51092"/>
    <w:rsid w:val="00E35783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5971"/>
  <w15:chartTrackingRefBased/>
  <w15:docId w15:val="{384522A8-99EF-4F87-8C5C-FD13E65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684073"/>
  </w:style>
  <w:style w:type="character" w:styleId="-">
    <w:name w:val="Hyperlink"/>
    <w:basedOn w:val="a0"/>
    <w:uiPriority w:val="99"/>
    <w:semiHidden/>
    <w:unhideWhenUsed/>
    <w:rsid w:val="00684073"/>
    <w:rPr>
      <w:color w:val="0000FF"/>
      <w:u w:val="single"/>
    </w:rPr>
  </w:style>
  <w:style w:type="character" w:customStyle="1" w:styleId="xt0psk2">
    <w:name w:val="xt0psk2"/>
    <w:basedOn w:val="a0"/>
    <w:rsid w:val="0068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4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th.gr?__cft__%5b0%5d=AZUoWYWSy0QSqJu7IrApIykWkSsHxSN_KolYmCHh0Hv4SK52S5E4-DTcEho8FZBENyKlqSUXSycgIhSnMrymkhO59lDZM6MOHAi14ryrK-5i6CsGbLIAm98D4US8XEzyks6-xjIkwFQusclfWAFCMbhecoGyi8DX3eji4a2EZ7UCa1d6Lb-b-G5JY5Q2c2wkaxAkwm3I880jmvSaNHDASHs0kCCIRbFteXxAct_LQF3uuQ&amp;__tn__=-%5dK-R" TargetMode="External"/><Relationship Id="rId5" Type="http://schemas.openxmlformats.org/officeDocument/2006/relationships/hyperlink" Target="https://www.facebook.com/hashtag/%CE%B2%CF%8C%CE%BB%CE%BF?__eep__=6&amp;__cft__%5b0%5d=AZUoWYWSy0QSqJu7IrApIykWkSsHxSN_KolYmCHh0Hv4SK52S5E4-DTcEho8FZBENyKlqSUXSycgIhSnMrymkhO59lDZM6MOHAi14ryrK-5i6CsGbLIAm98D4US8XEzyks6-xjIkwFQusclfWAFCMbhecoGyi8DX3eji4a2EZ7UCa1d6Lb-b-G5JY5Q2c2wkaxAkwm3I880jmvSaNHDASHs0kCCIRbFteXxAct_LQF3uuQ&amp;__tn__=*NK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Koral</cp:lastModifiedBy>
  <cp:revision>10</cp:revision>
  <dcterms:created xsi:type="dcterms:W3CDTF">2024-05-19T07:23:00Z</dcterms:created>
  <dcterms:modified xsi:type="dcterms:W3CDTF">2024-05-19T08:17:00Z</dcterms:modified>
</cp:coreProperties>
</file>